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9A" w:rsidRDefault="00341FB9">
      <w:pPr>
        <w:rPr>
          <w:b/>
          <w:i/>
        </w:rPr>
      </w:pPr>
      <w:r w:rsidRPr="001F799A">
        <w:rPr>
          <w:b/>
        </w:rPr>
        <w:t xml:space="preserve">Material History in </w:t>
      </w:r>
      <w:r w:rsidRPr="001F799A">
        <w:rPr>
          <w:b/>
          <w:i/>
        </w:rPr>
        <w:t>Of Mice and Men</w:t>
      </w:r>
    </w:p>
    <w:p w:rsidR="00341FB9" w:rsidRPr="001F799A" w:rsidRDefault="001F799A">
      <w:r>
        <w:t xml:space="preserve">Tracy Miller, </w:t>
      </w:r>
      <w:proofErr w:type="gramStart"/>
      <w:r>
        <w:t>The</w:t>
      </w:r>
      <w:proofErr w:type="gramEnd"/>
      <w:r>
        <w:t xml:space="preserve"> Webb Schools, Claremont, CA</w:t>
      </w:r>
      <w:r w:rsidR="00ED75F2">
        <w:t>, NEH Steinbeck Institute 2013</w:t>
      </w:r>
      <w:bookmarkStart w:id="0" w:name="_GoBack"/>
      <w:bookmarkEnd w:id="0"/>
    </w:p>
    <w:p w:rsidR="001F799A" w:rsidRDefault="001F799A">
      <w:pPr>
        <w:rPr>
          <w:b/>
        </w:rPr>
      </w:pPr>
    </w:p>
    <w:p w:rsidR="001C37A2" w:rsidRDefault="001C37A2">
      <w:r w:rsidRPr="001F799A">
        <w:rPr>
          <w:b/>
        </w:rPr>
        <w:t>Objectives</w:t>
      </w:r>
      <w:r>
        <w:t>:</w:t>
      </w:r>
    </w:p>
    <w:p w:rsidR="001C37A2" w:rsidRDefault="001C37A2" w:rsidP="001C37A2">
      <w:pPr>
        <w:pStyle w:val="ListParagraph"/>
        <w:numPr>
          <w:ilvl w:val="0"/>
          <w:numId w:val="4"/>
        </w:numPr>
      </w:pPr>
      <w:r>
        <w:t xml:space="preserve">Situate </w:t>
      </w:r>
      <w:r>
        <w:rPr>
          <w:i/>
        </w:rPr>
        <w:t>Of Mice and Men</w:t>
      </w:r>
      <w:r>
        <w:t xml:space="preserve"> more firmly within its historical context.</w:t>
      </w:r>
    </w:p>
    <w:p w:rsidR="001C37A2" w:rsidRDefault="001C37A2" w:rsidP="001C37A2">
      <w:pPr>
        <w:pStyle w:val="ListParagraph"/>
        <w:numPr>
          <w:ilvl w:val="0"/>
          <w:numId w:val="4"/>
        </w:numPr>
      </w:pPr>
      <w:r>
        <w:t>Introduce and have students explore the concept/practice of material history.</w:t>
      </w:r>
    </w:p>
    <w:p w:rsidR="001C37A2" w:rsidRDefault="001C37A2" w:rsidP="001C37A2">
      <w:pPr>
        <w:pStyle w:val="ListParagraph"/>
        <w:numPr>
          <w:ilvl w:val="0"/>
          <w:numId w:val="4"/>
        </w:numPr>
      </w:pPr>
      <w:r>
        <w:t>Practice close reading and rereading skills.</w:t>
      </w:r>
    </w:p>
    <w:p w:rsidR="001C37A2" w:rsidRDefault="001C37A2" w:rsidP="001C37A2">
      <w:pPr>
        <w:pStyle w:val="ListParagraph"/>
        <w:numPr>
          <w:ilvl w:val="0"/>
          <w:numId w:val="4"/>
        </w:numPr>
      </w:pPr>
      <w:r>
        <w:t>Explore creative ways to incorporate research and critical analysis.</w:t>
      </w:r>
    </w:p>
    <w:p w:rsidR="001C37A2" w:rsidRDefault="001C37A2" w:rsidP="001C37A2">
      <w:pPr>
        <w:pStyle w:val="ListParagraph"/>
      </w:pPr>
    </w:p>
    <w:p w:rsidR="001C37A2" w:rsidRPr="001F799A" w:rsidRDefault="001C37A2">
      <w:pPr>
        <w:rPr>
          <w:b/>
        </w:rPr>
      </w:pPr>
      <w:r w:rsidRPr="001F799A">
        <w:rPr>
          <w:b/>
        </w:rPr>
        <w:t>Essential Questions:</w:t>
      </w:r>
    </w:p>
    <w:p w:rsidR="001C37A2" w:rsidRDefault="00341FB9" w:rsidP="001C37A2">
      <w:pPr>
        <w:pStyle w:val="ListParagraph"/>
        <w:numPr>
          <w:ilvl w:val="0"/>
          <w:numId w:val="5"/>
        </w:numPr>
      </w:pPr>
      <w:r>
        <w:t xml:space="preserve">How are the meanings of certain objects time and/or site-specific?  How does the meaning of an object shift over time?  What is at stake in rereading objects and their histories back into the fabric of a text?  </w:t>
      </w:r>
    </w:p>
    <w:p w:rsidR="00E420B6" w:rsidRDefault="001C37A2" w:rsidP="001C37A2">
      <w:pPr>
        <w:pStyle w:val="ListParagraph"/>
        <w:numPr>
          <w:ilvl w:val="0"/>
          <w:numId w:val="5"/>
        </w:numPr>
      </w:pPr>
      <w:r>
        <w:t xml:space="preserve">How does our understanding of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Mice and Men</w:t>
      </w:r>
      <w:r>
        <w:t xml:space="preserve"> change when we attend more closely to its historical context and to clues embedded within the text that help us uncover it?</w:t>
      </w:r>
    </w:p>
    <w:p w:rsidR="001C37A2" w:rsidRDefault="001C37A2"/>
    <w:p w:rsidR="00E420B6" w:rsidRPr="001F799A" w:rsidRDefault="001C37A2">
      <w:pPr>
        <w:rPr>
          <w:b/>
        </w:rPr>
      </w:pPr>
      <w:r w:rsidRPr="001F799A">
        <w:rPr>
          <w:b/>
        </w:rPr>
        <w:t>Introduction:</w:t>
      </w:r>
    </w:p>
    <w:p w:rsidR="00E420B6" w:rsidRDefault="00E420B6">
      <w:r>
        <w:t xml:space="preserve">This activity will ask students </w:t>
      </w:r>
      <w:r w:rsidR="00C91A1D">
        <w:t xml:space="preserve">to attend carefully to objects </w:t>
      </w:r>
      <w:r>
        <w:t>that might have resonated differently for Steinbeck’s 1930s audience than they do for readers today</w:t>
      </w:r>
      <w:r w:rsidR="001C37A2">
        <w:t>. Students will then have opportunities</w:t>
      </w:r>
      <w:r>
        <w:t xml:space="preserve"> to read and write the history of these objects back into the novel.  In seeking out and attending to the object matter of the text, they are enga</w:t>
      </w:r>
      <w:r w:rsidR="001F799A">
        <w:t xml:space="preserve">ging in a form of close </w:t>
      </w:r>
      <w:r>
        <w:t xml:space="preserve">reading that </w:t>
      </w:r>
      <w:r w:rsidR="001C37A2">
        <w:t xml:space="preserve">complements the critical and close reading skills regularly practiced in an English class.  This lesson can be completed quickly (without introductory lessons, with a quick internet-based research assignment </w:t>
      </w:r>
      <w:proofErr w:type="spellStart"/>
      <w:r w:rsidR="001C37A2">
        <w:t>etc</w:t>
      </w:r>
      <w:proofErr w:type="spellEnd"/>
      <w:r w:rsidR="001C37A2">
        <w:t xml:space="preserve">) or can be a more substantial project and assessment (with more formal research expectations </w:t>
      </w:r>
      <w:proofErr w:type="spellStart"/>
      <w:r w:rsidR="001C37A2">
        <w:t>etc</w:t>
      </w:r>
      <w:proofErr w:type="spellEnd"/>
      <w:r w:rsidR="001C37A2">
        <w:t>).</w:t>
      </w:r>
    </w:p>
    <w:p w:rsidR="001C37A2" w:rsidRDefault="001C37A2"/>
    <w:p w:rsidR="00E420B6" w:rsidRPr="001C37A2" w:rsidRDefault="001C37A2">
      <w:pPr>
        <w:rPr>
          <w:b/>
        </w:rPr>
      </w:pPr>
      <w:r w:rsidRPr="001C37A2">
        <w:rPr>
          <w:b/>
        </w:rPr>
        <w:t>Optional Introductory Activities:</w:t>
      </w:r>
    </w:p>
    <w:p w:rsidR="001C37A2" w:rsidRDefault="00E420B6" w:rsidP="00E420B6">
      <w:pPr>
        <w:pStyle w:val="ListParagraph"/>
        <w:numPr>
          <w:ilvl w:val="0"/>
          <w:numId w:val="1"/>
        </w:numPr>
      </w:pPr>
      <w:r>
        <w:t xml:space="preserve">Close looking activity—inspired by tide-pool looking.  </w:t>
      </w:r>
    </w:p>
    <w:p w:rsidR="001C37A2" w:rsidRDefault="00E420B6" w:rsidP="001C37A2">
      <w:pPr>
        <w:pStyle w:val="ListParagraph"/>
        <w:numPr>
          <w:ilvl w:val="1"/>
          <w:numId w:val="1"/>
        </w:numPr>
      </w:pPr>
      <w:r>
        <w:t>Ask students to make a study of the</w:t>
      </w:r>
      <w:r w:rsidR="001C37A2">
        <w:t xml:space="preserve"> object world of their bedrooms</w:t>
      </w:r>
      <w:r>
        <w:t xml:space="preserve">.  Make a quadrant out of masking tape—encouraging students to pick a good “site”—and write down everything in it.  </w:t>
      </w:r>
    </w:p>
    <w:p w:rsidR="00E420B6" w:rsidRPr="001C37A2" w:rsidRDefault="001C37A2" w:rsidP="001C37A2">
      <w:pPr>
        <w:pStyle w:val="ListParagraph"/>
        <w:numPr>
          <w:ilvl w:val="1"/>
          <w:numId w:val="1"/>
        </w:numPr>
      </w:pPr>
      <w:r>
        <w:t>Assign a j</w:t>
      </w:r>
      <w:r w:rsidR="00E420B6">
        <w:t>ournal/free response: what does this environment reveal about you?  What items/objects stand out?  What items/objects might not be readily understood by an outsider?  What would you need to do to “translate” these objects?</w:t>
      </w:r>
    </w:p>
    <w:p w:rsidR="001C37A2" w:rsidRDefault="00FA764E" w:rsidP="00E420B6">
      <w:pPr>
        <w:pStyle w:val="ListParagraph"/>
        <w:numPr>
          <w:ilvl w:val="0"/>
          <w:numId w:val="1"/>
        </w:numPr>
      </w:pPr>
      <w:r>
        <w:t>Material history</w:t>
      </w:r>
      <w:r w:rsidR="00E420B6">
        <w:t xml:space="preserve">: what kinds of stories are embedded in objects? What do we take for granted about the object world that we encounter every day?  </w:t>
      </w:r>
    </w:p>
    <w:p w:rsidR="001C37A2" w:rsidRDefault="00E420B6" w:rsidP="001C37A2">
      <w:pPr>
        <w:pStyle w:val="ListParagraph"/>
        <w:numPr>
          <w:ilvl w:val="1"/>
          <w:numId w:val="1"/>
        </w:numPr>
      </w:pPr>
      <w:r>
        <w:t xml:space="preserve">Each student will choose an object (it can be from their quadrant, it doesn’t have to be) that seems time and/or place specific.  </w:t>
      </w:r>
      <w:r w:rsidR="001C37A2">
        <w:t xml:space="preserve">They will then write in response to the following questions: </w:t>
      </w:r>
      <w:r>
        <w:t xml:space="preserve">How might you explain this object to someone who is living 75 years in the future?  What will they need to know about it to understand </w:t>
      </w:r>
      <w:r w:rsidR="00FA764E">
        <w:t xml:space="preserve">your world, point of view </w:t>
      </w:r>
      <w:proofErr w:type="spellStart"/>
      <w:r w:rsidR="00FA764E">
        <w:t>etc</w:t>
      </w:r>
      <w:proofErr w:type="spellEnd"/>
      <w:r w:rsidR="00FA764E">
        <w:t xml:space="preserve">? </w:t>
      </w:r>
      <w:r w:rsidR="001F799A">
        <w:t xml:space="preserve"> (Objects might include </w:t>
      </w:r>
      <w:proofErr w:type="spellStart"/>
      <w:r w:rsidR="001F799A">
        <w:t>iphones</w:t>
      </w:r>
      <w:proofErr w:type="spellEnd"/>
      <w:r w:rsidR="001F799A">
        <w:t xml:space="preserve"> and other electronics, sneakers, certain clothing items with special significance, publications etc.)</w:t>
      </w:r>
    </w:p>
    <w:p w:rsidR="00FA764E" w:rsidRDefault="00FA764E" w:rsidP="001C37A2">
      <w:pPr>
        <w:pStyle w:val="ListParagraph"/>
        <w:numPr>
          <w:ilvl w:val="2"/>
          <w:numId w:val="1"/>
        </w:numPr>
      </w:pPr>
      <w:r>
        <w:lastRenderedPageBreak/>
        <w:t>Students can play around with the form of their object histories: they might want to write it as an “it” narrative, from the point of view of the object itself, or as a museum descr</w:t>
      </w:r>
      <w:r w:rsidR="001C37A2">
        <w:t>iption, encyclopedia entry etc.</w:t>
      </w:r>
    </w:p>
    <w:p w:rsidR="001C37A2" w:rsidRDefault="001C37A2" w:rsidP="00FA764E"/>
    <w:p w:rsidR="001F799A" w:rsidRDefault="001C37A2" w:rsidP="00FA764E">
      <w:pPr>
        <w:rPr>
          <w:b/>
          <w:i/>
        </w:rPr>
      </w:pPr>
      <w:r w:rsidRPr="001C37A2">
        <w:rPr>
          <w:b/>
          <w:i/>
        </w:rPr>
        <w:t>Of Mice and Men:</w:t>
      </w:r>
    </w:p>
    <w:p w:rsidR="00FA764E" w:rsidRPr="001C37A2" w:rsidRDefault="00FA764E" w:rsidP="00FA764E">
      <w:pPr>
        <w:rPr>
          <w:b/>
          <w:i/>
        </w:rPr>
      </w:pPr>
    </w:p>
    <w:p w:rsidR="001F799A" w:rsidRDefault="00FA764E" w:rsidP="001C37A2">
      <w:pPr>
        <w:pStyle w:val="ListParagraph"/>
        <w:numPr>
          <w:ilvl w:val="0"/>
          <w:numId w:val="6"/>
        </w:numPr>
      </w:pPr>
      <w:r>
        <w:t>Assign studen</w:t>
      </w:r>
      <w:r w:rsidR="00C91A1D">
        <w:t>ts an object</w:t>
      </w:r>
      <w:r w:rsidR="001F799A">
        <w:t xml:space="preserve"> from the novel</w:t>
      </w:r>
      <w:r>
        <w:t xml:space="preserve"> (or let them pick their own) and ask them to research its significance </w:t>
      </w:r>
      <w:r w:rsidRPr="001C37A2">
        <w:rPr>
          <w:i/>
        </w:rPr>
        <w:t>within its 1930s context</w:t>
      </w:r>
      <w:r>
        <w:t xml:space="preserve">.  The extent of this research can vary, students can work in groups or alone </w:t>
      </w:r>
      <w:proofErr w:type="spellStart"/>
      <w:r>
        <w:t>etc</w:t>
      </w:r>
      <w:proofErr w:type="spellEnd"/>
      <w:r>
        <w:t xml:space="preserve">, depending on the amount of time </w:t>
      </w:r>
      <w:proofErr w:type="spellStart"/>
      <w:r>
        <w:t>etc</w:t>
      </w:r>
      <w:proofErr w:type="spellEnd"/>
      <w:r>
        <w:t xml:space="preserve"> you want to devote to the project.  </w:t>
      </w:r>
    </w:p>
    <w:p w:rsidR="001C37A2" w:rsidRDefault="001C37A2" w:rsidP="001F799A">
      <w:pPr>
        <w:pStyle w:val="ListParagraph"/>
      </w:pPr>
    </w:p>
    <w:p w:rsidR="001F799A" w:rsidRDefault="00FA764E" w:rsidP="001C37A2">
      <w:pPr>
        <w:pStyle w:val="ListParagraph"/>
        <w:numPr>
          <w:ilvl w:val="0"/>
          <w:numId w:val="6"/>
        </w:numPr>
      </w:pPr>
      <w:r>
        <w:t xml:space="preserve">Students will then present a reading of the significance of the object within the world of the text.  Here too there are lots of options for creativity: a standard paper, a presentation, a multimedia project, it narrative etc.  </w:t>
      </w:r>
      <w:r w:rsidR="001F799A">
        <w:t>In addition to turning in a written paper/project, organize a class discussion (</w:t>
      </w:r>
      <w:proofErr w:type="spellStart"/>
      <w:r w:rsidR="001F799A">
        <w:t>Harkness</w:t>
      </w:r>
      <w:proofErr w:type="spellEnd"/>
      <w:r w:rsidR="001F799A">
        <w:t xml:space="preserve">, Socratic Seminar </w:t>
      </w:r>
      <w:proofErr w:type="spellStart"/>
      <w:r w:rsidR="001F799A">
        <w:t>etc</w:t>
      </w:r>
      <w:proofErr w:type="spellEnd"/>
      <w:r w:rsidR="001F799A">
        <w:t xml:space="preserve">) </w:t>
      </w:r>
      <w:r>
        <w:t xml:space="preserve">in which students help their </w:t>
      </w:r>
      <w:proofErr w:type="gramStart"/>
      <w:r>
        <w:t>peers</w:t>
      </w:r>
      <w:proofErr w:type="gramEnd"/>
      <w:r>
        <w:t xml:space="preserve"> see/re-see moments in the novel in light of the significance of the object histories they uncover.</w:t>
      </w:r>
    </w:p>
    <w:p w:rsidR="001F799A" w:rsidRDefault="001F799A" w:rsidP="001F799A"/>
    <w:p w:rsidR="00FA764E" w:rsidRDefault="001F799A" w:rsidP="001C37A2">
      <w:pPr>
        <w:pStyle w:val="ListParagraph"/>
        <w:numPr>
          <w:ilvl w:val="0"/>
          <w:numId w:val="6"/>
        </w:numPr>
      </w:pPr>
      <w:r>
        <w:t>Discuss ways in which this method might be portable to other texts; return to it throughout the year as a way to ground different texts within their historical contexts.</w:t>
      </w:r>
    </w:p>
    <w:p w:rsidR="00C91A1D" w:rsidRDefault="00C91A1D" w:rsidP="00FA764E"/>
    <w:p w:rsidR="00C91A1D" w:rsidRPr="00E073EF" w:rsidRDefault="00C91A1D" w:rsidP="00FA764E">
      <w:pPr>
        <w:rPr>
          <w:b/>
        </w:rPr>
      </w:pPr>
      <w:r w:rsidRPr="00E073EF">
        <w:rPr>
          <w:b/>
        </w:rPr>
        <w:t>Objects</w:t>
      </w:r>
      <w:r w:rsidR="001F799A" w:rsidRPr="00E073EF">
        <w:rPr>
          <w:b/>
        </w:rPr>
        <w:t xml:space="preserve"> for Inquiry</w:t>
      </w:r>
      <w:r w:rsidRPr="00E073EF">
        <w:rPr>
          <w:b/>
        </w:rPr>
        <w:t>:</w:t>
      </w:r>
    </w:p>
    <w:p w:rsidR="00C91A1D" w:rsidRPr="00C91A1D" w:rsidRDefault="00C91A1D" w:rsidP="00C91A1D">
      <w:pPr>
        <w:pStyle w:val="ListParagraph"/>
        <w:numPr>
          <w:ilvl w:val="0"/>
          <w:numId w:val="2"/>
        </w:numPr>
      </w:pPr>
      <w:r>
        <w:t xml:space="preserve">The Western Magazine (perhaps </w:t>
      </w:r>
      <w:r>
        <w:rPr>
          <w:i/>
        </w:rPr>
        <w:t xml:space="preserve">Western Story </w:t>
      </w:r>
      <w:r>
        <w:t xml:space="preserve">or </w:t>
      </w:r>
      <w:r>
        <w:rPr>
          <w:i/>
        </w:rPr>
        <w:t>Ranch Romances)</w:t>
      </w:r>
    </w:p>
    <w:p w:rsidR="00C91A1D" w:rsidRDefault="00C91A1D" w:rsidP="00C91A1D">
      <w:pPr>
        <w:pStyle w:val="ListParagraph"/>
        <w:numPr>
          <w:ilvl w:val="0"/>
          <w:numId w:val="2"/>
        </w:numPr>
      </w:pPr>
      <w:r>
        <w:t>Work slips</w:t>
      </w:r>
    </w:p>
    <w:p w:rsidR="00C91A1D" w:rsidRDefault="00C91A1D" w:rsidP="00C91A1D">
      <w:pPr>
        <w:pStyle w:val="ListParagraph"/>
        <w:numPr>
          <w:ilvl w:val="0"/>
          <w:numId w:val="2"/>
        </w:numPr>
      </w:pPr>
      <w:r>
        <w:t>Stetson hats</w:t>
      </w:r>
    </w:p>
    <w:p w:rsidR="004E0C63" w:rsidRDefault="00C91A1D" w:rsidP="00C91A1D">
      <w:pPr>
        <w:pStyle w:val="ListParagraph"/>
        <w:numPr>
          <w:ilvl w:val="0"/>
          <w:numId w:val="2"/>
        </w:numPr>
      </w:pPr>
      <w:r>
        <w:t>Luger gun</w:t>
      </w:r>
    </w:p>
    <w:p w:rsidR="00FA764E" w:rsidRDefault="004E0C63" w:rsidP="0057140B">
      <w:pPr>
        <w:pStyle w:val="ListParagraph"/>
        <w:numPr>
          <w:ilvl w:val="0"/>
          <w:numId w:val="2"/>
        </w:numPr>
      </w:pPr>
      <w:r>
        <w:t>California civil code for 1905</w:t>
      </w:r>
    </w:p>
    <w:p w:rsidR="001C37A2" w:rsidRDefault="001C37A2" w:rsidP="00FA764E"/>
    <w:p w:rsidR="001C37A2" w:rsidRPr="00E073EF" w:rsidRDefault="001C37A2" w:rsidP="00FA764E">
      <w:pPr>
        <w:rPr>
          <w:b/>
        </w:rPr>
      </w:pPr>
      <w:r w:rsidRPr="00E073EF">
        <w:rPr>
          <w:b/>
        </w:rPr>
        <w:t>“It Narrative” Examples:</w:t>
      </w:r>
    </w:p>
    <w:p w:rsidR="001C37A2" w:rsidRDefault="001C37A2" w:rsidP="001C37A2">
      <w:pPr>
        <w:pStyle w:val="ListParagraph"/>
        <w:numPr>
          <w:ilvl w:val="0"/>
          <w:numId w:val="3"/>
        </w:numPr>
      </w:pPr>
      <w:r>
        <w:t xml:space="preserve">Mary Mister, </w:t>
      </w:r>
      <w:r w:rsidRPr="001C37A2">
        <w:rPr>
          <w:i/>
        </w:rPr>
        <w:t>The Adventures of a Doll</w:t>
      </w:r>
      <w:r>
        <w:t xml:space="preserve"> (1816)</w:t>
      </w:r>
    </w:p>
    <w:p w:rsidR="001C37A2" w:rsidRDefault="00ED75F2" w:rsidP="001C37A2">
      <w:pPr>
        <w:pStyle w:val="ListParagraph"/>
        <w:numPr>
          <w:ilvl w:val="1"/>
          <w:numId w:val="3"/>
        </w:numPr>
      </w:pPr>
      <w:hyperlink r:id="rId6" w:history="1">
        <w:r w:rsidR="001C37A2" w:rsidRPr="005828CC">
          <w:rPr>
            <w:rStyle w:val="Hyperlink"/>
          </w:rPr>
          <w:t>http://hockliffe.dmu.ac.uk/items/0180pages.html?page=004</w:t>
        </w:r>
      </w:hyperlink>
    </w:p>
    <w:p w:rsidR="001C37A2" w:rsidRDefault="001C37A2" w:rsidP="001C37A2">
      <w:pPr>
        <w:pStyle w:val="ListParagraph"/>
        <w:numPr>
          <w:ilvl w:val="0"/>
          <w:numId w:val="3"/>
        </w:numPr>
      </w:pPr>
      <w:r>
        <w:t xml:space="preserve">Richard Fenton, </w:t>
      </w:r>
      <w:r>
        <w:rPr>
          <w:i/>
        </w:rPr>
        <w:t>Memoirs of an Old Wig</w:t>
      </w:r>
      <w:r>
        <w:t xml:space="preserve"> (1815)</w:t>
      </w:r>
    </w:p>
    <w:p w:rsidR="001C37A2" w:rsidRDefault="00ED75F2" w:rsidP="001C37A2">
      <w:pPr>
        <w:pStyle w:val="ListParagraph"/>
        <w:numPr>
          <w:ilvl w:val="1"/>
          <w:numId w:val="3"/>
        </w:numPr>
      </w:pPr>
      <w:hyperlink r:id="rId7" w:anchor="page/n6/mode/2up" w:history="1">
        <w:r w:rsidR="001C37A2" w:rsidRPr="005828CC">
          <w:rPr>
            <w:rStyle w:val="Hyperlink"/>
          </w:rPr>
          <w:t>http://archive.org/stream/memoirsanoldwig00ricgoog#page/n6/mode/2up</w:t>
        </w:r>
      </w:hyperlink>
    </w:p>
    <w:p w:rsidR="00E420B6" w:rsidRPr="00341FB9" w:rsidRDefault="00E420B6" w:rsidP="001F799A">
      <w:pPr>
        <w:pStyle w:val="ListParagraph"/>
      </w:pPr>
    </w:p>
    <w:sectPr w:rsidR="00E420B6" w:rsidRPr="00341FB9" w:rsidSect="00E420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5A7"/>
    <w:multiLevelType w:val="hybridMultilevel"/>
    <w:tmpl w:val="1390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6225"/>
    <w:multiLevelType w:val="hybridMultilevel"/>
    <w:tmpl w:val="AEEA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4E"/>
    <w:multiLevelType w:val="hybridMultilevel"/>
    <w:tmpl w:val="135C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32468"/>
    <w:multiLevelType w:val="hybridMultilevel"/>
    <w:tmpl w:val="C966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C355C"/>
    <w:multiLevelType w:val="hybridMultilevel"/>
    <w:tmpl w:val="7602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24725"/>
    <w:multiLevelType w:val="hybridMultilevel"/>
    <w:tmpl w:val="3954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9"/>
    <w:rsid w:val="001169A2"/>
    <w:rsid w:val="001C37A2"/>
    <w:rsid w:val="001F799A"/>
    <w:rsid w:val="00341FB9"/>
    <w:rsid w:val="004E0C63"/>
    <w:rsid w:val="0057140B"/>
    <w:rsid w:val="00C10150"/>
    <w:rsid w:val="00C91A1D"/>
    <w:rsid w:val="00E073EF"/>
    <w:rsid w:val="00E420B6"/>
    <w:rsid w:val="00ED75F2"/>
    <w:rsid w:val="00FA7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E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D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8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0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3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E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D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8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0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3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chive.org/stream/memoirsanoldwig00ricgo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ckliffe.dmu.ac.uk/items/0180pages.html?page=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Miller</dc:creator>
  <cp:lastModifiedBy>Chris Patton</cp:lastModifiedBy>
  <cp:revision>2</cp:revision>
  <dcterms:created xsi:type="dcterms:W3CDTF">2013-09-05T15:08:00Z</dcterms:created>
  <dcterms:modified xsi:type="dcterms:W3CDTF">2013-09-05T15:08:00Z</dcterms:modified>
</cp:coreProperties>
</file>